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关于提前下达2023年中央财政就业补助资金预算的通知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确保我县就业项目顺利开展，结合我县实际。根据《关于提前下达2023年中央财政就业补助资金预算的通知》（哈市财社[2022]73号）文件精神，此次下达资金500万元列入直达资金管理，此项支出列入2023年政府收支分类科目2080799“其他就业补助支出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识为“01中央直达资金”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附件一：提前下达2023年中央财政就业补助资金分配表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附件二：中央对地方转移支付区域绩效目标表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伊吾县财政局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2023年1月2日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2454"/>
        <w:gridCol w:w="4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2021年提前下达中央财政就业补助资金分配表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伊吾县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含国家级高技能人才培训基地项目500万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813.0 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494"/>
        <w:gridCol w:w="1142"/>
        <w:gridCol w:w="847"/>
        <w:gridCol w:w="958"/>
        <w:gridCol w:w="2243"/>
        <w:gridCol w:w="1"/>
        <w:gridCol w:w="224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20" w:hRule="atLeast"/>
        </w:trPr>
        <w:tc>
          <w:tcPr>
            <w:tcW w:w="6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中央对地方转移支付区域绩效目标表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6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Style w:val="4"/>
                <w:lang w:val="en-US" w:eastAsia="zh-CN" w:bidi="ar"/>
              </w:rPr>
              <w:t>哈密市伊吾县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5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9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19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人力资源社会保障部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专项实施期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62" w:hRule="atLeast"/>
        </w:trPr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伊吾县财政局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伊吾县人力资源和社会保障局</w:t>
            </w:r>
            <w:bookmarkStart w:id="0" w:name="_GoBack"/>
            <w:bookmarkEnd w:id="0"/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年度金额：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其中：中央补助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地方资金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26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目标1：城镇登记失业率控制在4.5%以内。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目标2：高校毕业生就业率达到88%以上。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目标3：完成年度促进就业目标任务。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享受职业培训补贴人员数量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根据实际申请补贴人员审核拨付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享受职业技能鉴定补贴人员数量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根据实际申请补贴人员审核拨付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享受社会保险补贴人员数量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根据实际申请补贴人员审核拨付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享受公益性岗位补贴人员数量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根据实际申请补贴人员审核拨付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享受就业见习补贴人员数量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根据实际申请补贴人员审核拨付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19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符合政策规定的毕业年度高校毕业生享受求职创业补贴比例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国家级高技能人才培训基地建设数量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大师工作室建设数量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职业培训补贴发放准确率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00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接受职业培训后取得职业资格证书（或专项职业能力证书、培训合格证书）人员的比例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社会保险补贴发放准确率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公益性岗位补贴发放准确率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就业见习补贴发放准确率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求职创业补贴发放准确率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资金在规定时间内下达率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补贴资金在规定时间内支付到位率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职业培训补贴人均标准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不超过1800元/人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职业技能鉴定补贴人均标准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≤160元/职业（工种）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社会保险补贴人均标准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根据实际缴费标准补贴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公益性岗位补贴人均标准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参照当地最低工资标准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农村富余劳动力转移就业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年末城镇登记失业率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年末高校毕业生总体就业率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失业人员再就业人数（万人）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就业困难人员就业人数（万人）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根据就业工作实际确定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零就业家庭帮扶率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5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因就业问题发生重大群体性事件数量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公共就业服务满意度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就业扶持政策经办服务满意度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17E439A"/>
    <w:rsid w:val="01CA234E"/>
    <w:rsid w:val="0217706D"/>
    <w:rsid w:val="04BE311C"/>
    <w:rsid w:val="12E62E84"/>
    <w:rsid w:val="17B60312"/>
    <w:rsid w:val="19652AD6"/>
    <w:rsid w:val="1EF41CCF"/>
    <w:rsid w:val="217B125D"/>
    <w:rsid w:val="2C2B19EC"/>
    <w:rsid w:val="2ECF7A51"/>
    <w:rsid w:val="2EEC75CE"/>
    <w:rsid w:val="31A04E2B"/>
    <w:rsid w:val="33C500BE"/>
    <w:rsid w:val="49683A98"/>
    <w:rsid w:val="4D595EFC"/>
    <w:rsid w:val="511D08D2"/>
    <w:rsid w:val="554A5F85"/>
    <w:rsid w:val="58B31E31"/>
    <w:rsid w:val="5C324703"/>
    <w:rsid w:val="6D417BDE"/>
    <w:rsid w:val="6D747AFE"/>
    <w:rsid w:val="6D7B1DBD"/>
    <w:rsid w:val="6D95660C"/>
    <w:rsid w:val="6FC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2024-06-24T11:54:31Z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687AB01E8A9745F289E2413A282C2045</vt:lpwstr>
  </property>
</Properties>
</file>